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E939E" w14:textId="77777777" w:rsidR="00920451" w:rsidRDefault="00920451" w:rsidP="00920451">
      <w:pPr>
        <w:pStyle w:val="Standard"/>
        <w:jc w:val="center"/>
        <w:rPr>
          <w:rFonts w:ascii="Georgia" w:hAnsi="Georgia"/>
          <w:u w:val="single"/>
        </w:rPr>
      </w:pPr>
    </w:p>
    <w:p w14:paraId="0891E254" w14:textId="77777777" w:rsidR="00920451" w:rsidRDefault="00920451" w:rsidP="00920451">
      <w:pPr>
        <w:pStyle w:val="Standard"/>
        <w:jc w:val="center"/>
        <w:rPr>
          <w:rFonts w:ascii="Georgia" w:hAnsi="Georgia"/>
          <w:u w:val="single"/>
        </w:rPr>
      </w:pPr>
    </w:p>
    <w:p w14:paraId="5FA46065" w14:textId="77777777" w:rsidR="00920451" w:rsidRDefault="00920451" w:rsidP="00920451">
      <w:pPr>
        <w:pStyle w:val="Standard"/>
        <w:jc w:val="center"/>
        <w:rPr>
          <w:rFonts w:ascii="Georgia" w:hAnsi="Georgia"/>
          <w:u w:val="single"/>
        </w:rPr>
      </w:pPr>
      <w:r>
        <w:rPr>
          <w:rFonts w:ascii="Georgia" w:hAnsi="Georgia"/>
          <w:u w:val="single"/>
        </w:rPr>
        <w:t>Tollerton War Memorial Institute</w:t>
      </w:r>
    </w:p>
    <w:p w14:paraId="4012DF27" w14:textId="77777777" w:rsidR="00920451" w:rsidRDefault="00920451" w:rsidP="00920451">
      <w:pPr>
        <w:pStyle w:val="Standard"/>
        <w:jc w:val="center"/>
        <w:rPr>
          <w:rFonts w:ascii="Georgia" w:hAnsi="Georgia"/>
          <w:u w:val="single"/>
        </w:rPr>
      </w:pPr>
      <w:r>
        <w:rPr>
          <w:rFonts w:ascii="Georgia" w:hAnsi="Georgia"/>
          <w:u w:val="single"/>
        </w:rPr>
        <w:t>Treasurers report for the financial year 1st January to 31st December 2024</w:t>
      </w:r>
    </w:p>
    <w:p w14:paraId="2F07BA8E" w14:textId="77777777" w:rsidR="00920451" w:rsidRDefault="00920451" w:rsidP="00920451">
      <w:pPr>
        <w:pStyle w:val="Standard"/>
        <w:jc w:val="center"/>
        <w:rPr>
          <w:rFonts w:ascii="Georgia" w:hAnsi="Georgia"/>
          <w:u w:val="single"/>
        </w:rPr>
      </w:pPr>
    </w:p>
    <w:p w14:paraId="568C95D4" w14:textId="77777777" w:rsidR="00920451" w:rsidRDefault="00920451" w:rsidP="00920451">
      <w:pPr>
        <w:pStyle w:val="Standard"/>
        <w:rPr>
          <w:rFonts w:ascii="Georgia" w:hAnsi="Georgia"/>
        </w:rPr>
      </w:pPr>
    </w:p>
    <w:p w14:paraId="6A5CC15A" w14:textId="77777777" w:rsidR="00920451" w:rsidRDefault="00920451" w:rsidP="00920451">
      <w:pPr>
        <w:pStyle w:val="Standard"/>
        <w:rPr>
          <w:rFonts w:ascii="Georgia" w:hAnsi="Georgia"/>
          <w:i/>
          <w:iCs/>
        </w:rPr>
      </w:pPr>
      <w:bookmarkStart w:id="0" w:name="osc_tag_system_black_This_284"/>
      <w:bookmarkEnd w:id="0"/>
      <w:r>
        <w:rPr>
          <w:rFonts w:ascii="Georgia" w:hAnsi="Georgia"/>
          <w:i/>
          <w:iCs/>
        </w:rPr>
        <w:t xml:space="preserve">This </w:t>
      </w:r>
      <w:bookmarkStart w:id="1" w:name="osc_tag_system_black_report_284"/>
      <w:bookmarkEnd w:id="1"/>
      <w:r>
        <w:rPr>
          <w:rFonts w:ascii="Georgia" w:hAnsi="Georgia"/>
          <w:i/>
          <w:iCs/>
        </w:rPr>
        <w:t xml:space="preserve">report </w:t>
      </w:r>
      <w:bookmarkStart w:id="2" w:name="osc_tag_system_black_is_284"/>
      <w:bookmarkEnd w:id="2"/>
      <w:r>
        <w:rPr>
          <w:rFonts w:ascii="Georgia" w:hAnsi="Georgia"/>
          <w:i/>
          <w:iCs/>
        </w:rPr>
        <w:t xml:space="preserve">is </w:t>
      </w:r>
      <w:bookmarkStart w:id="3" w:name="osc_tag_system_black_taken_284"/>
      <w:bookmarkEnd w:id="3"/>
      <w:r>
        <w:rPr>
          <w:rFonts w:ascii="Georgia" w:hAnsi="Georgia"/>
          <w:i/>
          <w:iCs/>
        </w:rPr>
        <w:t xml:space="preserve">taken </w:t>
      </w:r>
      <w:bookmarkStart w:id="4" w:name="osc_tag_system_black_from_284356"/>
      <w:bookmarkEnd w:id="4"/>
      <w:r>
        <w:rPr>
          <w:rFonts w:ascii="Georgia" w:hAnsi="Georgia"/>
          <w:i/>
          <w:iCs/>
        </w:rPr>
        <w:t xml:space="preserve">from </w:t>
      </w:r>
      <w:bookmarkStart w:id="5" w:name="osc_tag_system_black_the_284355"/>
      <w:bookmarkEnd w:id="5"/>
      <w:r>
        <w:rPr>
          <w:rFonts w:ascii="Georgia" w:hAnsi="Georgia"/>
          <w:i/>
          <w:iCs/>
        </w:rPr>
        <w:t xml:space="preserve">the </w:t>
      </w:r>
      <w:bookmarkStart w:id="6" w:name="osc_tag_system_black_spreadsheet_284"/>
      <w:bookmarkEnd w:id="6"/>
      <w:r>
        <w:rPr>
          <w:rFonts w:ascii="Georgia" w:hAnsi="Georgia"/>
          <w:i/>
          <w:iCs/>
        </w:rPr>
        <w:t xml:space="preserve">spreadsheet </w:t>
      </w:r>
      <w:bookmarkStart w:id="7" w:name="osc_tag_system_black_generated_284"/>
      <w:bookmarkEnd w:id="7"/>
      <w:r>
        <w:rPr>
          <w:rFonts w:ascii="Georgia" w:hAnsi="Georgia"/>
          <w:i/>
          <w:iCs/>
        </w:rPr>
        <w:t xml:space="preserve">generated </w:t>
      </w:r>
      <w:bookmarkStart w:id="8" w:name="osc_tag_system_black_from_284"/>
      <w:bookmarkEnd w:id="8"/>
      <w:r>
        <w:rPr>
          <w:rFonts w:ascii="Georgia" w:hAnsi="Georgia"/>
          <w:i/>
          <w:iCs/>
        </w:rPr>
        <w:t xml:space="preserve">from </w:t>
      </w:r>
      <w:bookmarkStart w:id="9" w:name="osc_tag_system_black_the_284351"/>
      <w:bookmarkEnd w:id="9"/>
      <w:r>
        <w:rPr>
          <w:rFonts w:ascii="Georgia" w:hAnsi="Georgia"/>
          <w:i/>
          <w:iCs/>
        </w:rPr>
        <w:t xml:space="preserve">the </w:t>
      </w:r>
      <w:bookmarkStart w:id="10" w:name="osc_tag_system_black_movement_284"/>
      <w:bookmarkEnd w:id="10"/>
      <w:r>
        <w:rPr>
          <w:rFonts w:ascii="Georgia" w:hAnsi="Georgia"/>
          <w:i/>
          <w:iCs/>
        </w:rPr>
        <w:t xml:space="preserve">movement </w:t>
      </w:r>
      <w:bookmarkStart w:id="11" w:name="osc_tag_system_black_of_284"/>
      <w:bookmarkEnd w:id="11"/>
      <w:r>
        <w:rPr>
          <w:rFonts w:ascii="Georgia" w:hAnsi="Georgia"/>
          <w:i/>
          <w:iCs/>
        </w:rPr>
        <w:t xml:space="preserve">of </w:t>
      </w:r>
      <w:bookmarkStart w:id="12" w:name="osc_tag_system_black_monies_284"/>
      <w:bookmarkEnd w:id="12"/>
      <w:r>
        <w:rPr>
          <w:rFonts w:ascii="Georgia" w:hAnsi="Georgia"/>
          <w:i/>
          <w:iCs/>
        </w:rPr>
        <w:t xml:space="preserve">monies </w:t>
      </w:r>
      <w:bookmarkStart w:id="13" w:name="osc_tag_system_black_handled_284"/>
      <w:bookmarkEnd w:id="13"/>
      <w:r>
        <w:rPr>
          <w:rFonts w:ascii="Georgia" w:hAnsi="Georgia"/>
          <w:i/>
          <w:iCs/>
        </w:rPr>
        <w:t xml:space="preserve">handled </w:t>
      </w:r>
      <w:bookmarkStart w:id="14" w:name="osc_tag_system_black_through_284"/>
      <w:bookmarkEnd w:id="14"/>
      <w:r>
        <w:rPr>
          <w:rFonts w:ascii="Georgia" w:hAnsi="Georgia"/>
          <w:i/>
          <w:iCs/>
        </w:rPr>
        <w:t xml:space="preserve">through </w:t>
      </w:r>
      <w:bookmarkStart w:id="15" w:name="osc_tag_system_black_the_284345"/>
      <w:bookmarkEnd w:id="15"/>
      <w:r>
        <w:rPr>
          <w:rFonts w:ascii="Georgia" w:hAnsi="Georgia"/>
          <w:i/>
          <w:iCs/>
        </w:rPr>
        <w:t xml:space="preserve">the </w:t>
      </w:r>
      <w:bookmarkStart w:id="16" w:name="osc_tag_system_black_HSBC_284"/>
      <w:bookmarkEnd w:id="16"/>
      <w:r>
        <w:rPr>
          <w:rFonts w:ascii="Georgia" w:hAnsi="Georgia"/>
          <w:i/>
          <w:iCs/>
        </w:rPr>
        <w:t xml:space="preserve">HSBC </w:t>
      </w:r>
      <w:bookmarkStart w:id="17" w:name="osc_tag_system_black_bank_284"/>
      <w:bookmarkEnd w:id="17"/>
      <w:r>
        <w:rPr>
          <w:rFonts w:ascii="Georgia" w:hAnsi="Georgia"/>
          <w:i/>
          <w:iCs/>
        </w:rPr>
        <w:t xml:space="preserve">bank </w:t>
      </w:r>
      <w:bookmarkStart w:id="18" w:name="osc_tag_system_black_account_284"/>
      <w:bookmarkEnd w:id="18"/>
      <w:r>
        <w:rPr>
          <w:rFonts w:ascii="Georgia" w:hAnsi="Georgia"/>
          <w:i/>
          <w:iCs/>
        </w:rPr>
        <w:t xml:space="preserve">account </w:t>
      </w:r>
      <w:bookmarkStart w:id="19" w:name="osc_tag_system_black_during_284"/>
      <w:bookmarkEnd w:id="19"/>
      <w:r>
        <w:rPr>
          <w:rFonts w:ascii="Georgia" w:hAnsi="Georgia"/>
          <w:i/>
          <w:iCs/>
        </w:rPr>
        <w:t xml:space="preserve">during </w:t>
      </w:r>
      <w:bookmarkStart w:id="20" w:name="osc_tag_system_black_the_284340"/>
      <w:bookmarkEnd w:id="20"/>
      <w:r>
        <w:rPr>
          <w:rFonts w:ascii="Georgia" w:hAnsi="Georgia"/>
          <w:i/>
          <w:iCs/>
        </w:rPr>
        <w:t xml:space="preserve">the </w:t>
      </w:r>
      <w:bookmarkStart w:id="21" w:name="osc_tag_system_black_period_284"/>
      <w:bookmarkEnd w:id="21"/>
      <w:r>
        <w:rPr>
          <w:rFonts w:ascii="Georgia" w:hAnsi="Georgia"/>
          <w:i/>
          <w:iCs/>
        </w:rPr>
        <w:t xml:space="preserve">period </w:t>
      </w:r>
      <w:bookmarkStart w:id="22" w:name="osc_tag_system_black_1st_284"/>
      <w:bookmarkEnd w:id="22"/>
      <w:r>
        <w:rPr>
          <w:rFonts w:ascii="Georgia" w:hAnsi="Georgia"/>
          <w:i/>
          <w:iCs/>
        </w:rPr>
        <w:t xml:space="preserve">1st </w:t>
      </w:r>
      <w:bookmarkStart w:id="23" w:name="osc_tag_system_black_January_284"/>
      <w:bookmarkEnd w:id="23"/>
      <w:r>
        <w:rPr>
          <w:rFonts w:ascii="Georgia" w:hAnsi="Georgia"/>
          <w:i/>
          <w:iCs/>
        </w:rPr>
        <w:t xml:space="preserve">January </w:t>
      </w:r>
      <w:bookmarkStart w:id="24" w:name="osc_tag_system_black_to_284"/>
      <w:bookmarkEnd w:id="24"/>
      <w:r>
        <w:rPr>
          <w:rFonts w:ascii="Georgia" w:hAnsi="Georgia"/>
          <w:i/>
          <w:iCs/>
        </w:rPr>
        <w:t xml:space="preserve">to </w:t>
      </w:r>
      <w:bookmarkStart w:id="25" w:name="osc_tag_system_black_December_284"/>
      <w:bookmarkEnd w:id="25"/>
      <w:r>
        <w:rPr>
          <w:rFonts w:ascii="Georgia" w:hAnsi="Georgia"/>
          <w:i/>
          <w:iCs/>
        </w:rPr>
        <w:t xml:space="preserve">December </w:t>
      </w:r>
      <w:bookmarkStart w:id="26" w:name="osc_tag_system_black_31st_284"/>
      <w:bookmarkEnd w:id="26"/>
      <w:r>
        <w:rPr>
          <w:rFonts w:ascii="Georgia" w:hAnsi="Georgia"/>
          <w:i/>
          <w:iCs/>
        </w:rPr>
        <w:t xml:space="preserve">31st </w:t>
      </w:r>
      <w:bookmarkStart w:id="27" w:name="osc_tag_system_black_2021_284"/>
      <w:bookmarkEnd w:id="27"/>
      <w:r>
        <w:rPr>
          <w:rFonts w:ascii="Georgia" w:hAnsi="Georgia"/>
          <w:i/>
          <w:iCs/>
        </w:rPr>
        <w:t>2024.</w:t>
      </w:r>
    </w:p>
    <w:p w14:paraId="037283A6" w14:textId="77777777" w:rsidR="00920451" w:rsidRDefault="00920451" w:rsidP="00920451">
      <w:pPr>
        <w:pStyle w:val="Standard"/>
        <w:rPr>
          <w:rFonts w:ascii="Georgia" w:hAnsi="Georgia"/>
        </w:rPr>
      </w:pPr>
    </w:p>
    <w:p w14:paraId="5B3124A3" w14:textId="77777777" w:rsidR="00920451" w:rsidRDefault="00920451" w:rsidP="00920451">
      <w:pPr>
        <w:pStyle w:val="Standard"/>
        <w:rPr>
          <w:rFonts w:ascii="Georgia" w:hAnsi="Georgia"/>
        </w:rPr>
      </w:pPr>
      <w:r>
        <w:rPr>
          <w:rFonts w:ascii="Georgia" w:hAnsi="Georgia"/>
        </w:rPr>
        <w:t>A year of pluses and minuses financially – Pilates, Field fitness, Zumba and Bowling filled up the timetable nicely and provided £4150 in rental income which just about covered the total utilities bill.</w:t>
      </w:r>
    </w:p>
    <w:p w14:paraId="075756F0" w14:textId="77777777" w:rsidR="00920451" w:rsidRDefault="00920451" w:rsidP="00920451">
      <w:pPr>
        <w:pStyle w:val="Standard"/>
        <w:rPr>
          <w:rFonts w:ascii="Georgia" w:hAnsi="Georgia"/>
        </w:rPr>
      </w:pPr>
      <w:r>
        <w:rPr>
          <w:rFonts w:ascii="Georgia" w:hAnsi="Georgia"/>
        </w:rPr>
        <w:t>Hall private hire continued to improve and looks very promising going forward and the six Committe lead events  (the most popular once again being Snake Davis ) raised £6118 – this allowed for the purchase of a new griddle in February; covered an increase in insurance costs in March, plumbing and fence repairs in April and the hire of a dehumidifier in September as part of the floor repairs.</w:t>
      </w:r>
    </w:p>
    <w:p w14:paraId="3CAEE0DF" w14:textId="77777777" w:rsidR="00920451" w:rsidRDefault="00920451" w:rsidP="00920451">
      <w:pPr>
        <w:pStyle w:val="Standard"/>
        <w:rPr>
          <w:rFonts w:ascii="Georgia" w:hAnsi="Georgia"/>
        </w:rPr>
      </w:pPr>
      <w:r>
        <w:rPr>
          <w:rFonts w:ascii="Georgia" w:hAnsi="Georgia"/>
        </w:rPr>
        <w:t>After the closure of TAG, two village events formally run by TAG  (Christmas on the green and Build a boat) were taken on completely by the Village hall ; these will be re-evaluated in 2025.</w:t>
      </w:r>
    </w:p>
    <w:p w14:paraId="1BF5A0E2" w14:textId="77777777" w:rsidR="00920451" w:rsidRDefault="00920451" w:rsidP="00920451">
      <w:pPr>
        <w:pStyle w:val="Standard"/>
        <w:rPr>
          <w:rFonts w:ascii="Georgia" w:hAnsi="Georgia"/>
        </w:rPr>
      </w:pPr>
      <w:r>
        <w:rPr>
          <w:rFonts w:ascii="Georgia" w:hAnsi="Georgia"/>
        </w:rPr>
        <w:t>The Duck race was delayed until June due to the high water level in the River Kyle but once again proved profitable and will be rescheduled as a summer event in 2025</w:t>
      </w:r>
    </w:p>
    <w:p w14:paraId="3929B7B9" w14:textId="77777777" w:rsidR="00920451" w:rsidRDefault="00920451" w:rsidP="00920451">
      <w:pPr>
        <w:pStyle w:val="Standard"/>
        <w:rPr>
          <w:rFonts w:ascii="Georgia" w:hAnsi="Georgia"/>
        </w:rPr>
      </w:pPr>
      <w:r>
        <w:rPr>
          <w:rFonts w:ascii="Georgia" w:hAnsi="Georgia"/>
        </w:rPr>
        <w:t>A second donation was gratefully recieved from The Black Horse Pub Quiz fund and was used to purchase 20 new padded chairs deemed necessary for music events such as Snake Davis.</w:t>
      </w:r>
    </w:p>
    <w:p w14:paraId="107A01D6" w14:textId="77777777" w:rsidR="00920451" w:rsidRDefault="00920451" w:rsidP="00920451">
      <w:pPr>
        <w:pStyle w:val="Standard"/>
        <w:rPr>
          <w:rFonts w:ascii="Georgia" w:hAnsi="Georgia"/>
        </w:rPr>
      </w:pPr>
      <w:r>
        <w:rPr>
          <w:rFonts w:ascii="Georgia" w:hAnsi="Georgia"/>
        </w:rPr>
        <w:t>The Hall gas and electricity contracts were re-negociated in April and October for better rates and have been fixed until 2026, this will hopefully reduce bills going forward.</w:t>
      </w:r>
    </w:p>
    <w:p w14:paraId="33A5291D" w14:textId="77777777" w:rsidR="00920451" w:rsidRDefault="00920451" w:rsidP="00920451">
      <w:pPr>
        <w:pStyle w:val="Standard"/>
        <w:rPr>
          <w:rFonts w:ascii="Georgia" w:hAnsi="Georgia"/>
        </w:rPr>
      </w:pPr>
      <w:r>
        <w:rPr>
          <w:rFonts w:ascii="Georgia" w:hAnsi="Georgia"/>
        </w:rPr>
        <w:t>In October the decision was made to renovate the old boiler room to create a more usable store room. This is an ongoing project and more will take place in 2025</w:t>
      </w:r>
    </w:p>
    <w:p w14:paraId="6227041E" w14:textId="77777777" w:rsidR="00920451" w:rsidRDefault="00920451" w:rsidP="00920451">
      <w:pPr>
        <w:pStyle w:val="Standard"/>
        <w:rPr>
          <w:rFonts w:ascii="Georgia" w:hAnsi="Georgia"/>
        </w:rPr>
      </w:pPr>
      <w:r>
        <w:rPr>
          <w:rFonts w:ascii="Georgia" w:hAnsi="Georgia"/>
        </w:rPr>
        <w:t>To allow for emergency exit to the rear garden by wheel chair users, the hall applied for and received a grant of £5000 from NYCC towards the cost of a ramp – this project is planned for 2025</w:t>
      </w:r>
    </w:p>
    <w:p w14:paraId="0DD5D0C9" w14:textId="77777777" w:rsidR="00920451" w:rsidRDefault="00920451" w:rsidP="00920451">
      <w:pPr>
        <w:pStyle w:val="Standard"/>
        <w:rPr>
          <w:rFonts w:ascii="Georgia" w:hAnsi="Georgia"/>
        </w:rPr>
      </w:pPr>
    </w:p>
    <w:p w14:paraId="5EB77959" w14:textId="77777777" w:rsidR="00920451" w:rsidRDefault="00920451" w:rsidP="00920451">
      <w:pPr>
        <w:pStyle w:val="Standard"/>
        <w:rPr>
          <w:rFonts w:ascii="Georgia" w:hAnsi="Georgia"/>
        </w:rPr>
      </w:pPr>
      <w:bookmarkStart w:id="28" w:name="osc_tag_system_black_Summary_565"/>
      <w:bookmarkEnd w:id="28"/>
      <w:r>
        <w:rPr>
          <w:rFonts w:ascii="Georgia" w:hAnsi="Georgia"/>
          <w:u w:val="single"/>
        </w:rPr>
        <w:t>Summary</w:t>
      </w:r>
    </w:p>
    <w:p w14:paraId="3FB72C5D" w14:textId="77777777" w:rsidR="00920451" w:rsidRDefault="00920451" w:rsidP="00920451">
      <w:pPr>
        <w:pStyle w:val="Standard"/>
      </w:pPr>
      <w:r>
        <w:rPr>
          <w:rFonts w:ascii="Georgia" w:hAnsi="Georgia"/>
        </w:rPr>
        <w:t xml:space="preserve">A less frustrating </w:t>
      </w:r>
      <w:bookmarkStart w:id="29" w:name="osc_tag_system_black_financially_565"/>
      <w:bookmarkStart w:id="30" w:name="osc_tag_system_black_start_565"/>
      <w:bookmarkEnd w:id="29"/>
      <w:bookmarkEnd w:id="30"/>
      <w:r>
        <w:rPr>
          <w:rFonts w:ascii="Georgia" w:hAnsi="Georgia"/>
        </w:rPr>
        <w:t>financial year than 2023 as much of the expenditure was planned, the exception being the storm damaged fence; however, the receipt of the NYCC grant money hides an over spend of £1436 overall . The Hall is well attended at fundraisers and the fitness classes continue to prove popular both hopefully allowing for more repairs, growth and renovation in the future.</w:t>
      </w:r>
    </w:p>
    <w:p w14:paraId="712DCE3D" w14:textId="77777777" w:rsidR="00920451" w:rsidRDefault="00920451" w:rsidP="00920451">
      <w:pPr>
        <w:pStyle w:val="Standard"/>
        <w:rPr>
          <w:rFonts w:ascii="Georgia" w:hAnsi="Georgia"/>
        </w:rPr>
      </w:pPr>
    </w:p>
    <w:p w14:paraId="054DEDEE" w14:textId="77777777" w:rsidR="00920451" w:rsidRDefault="00920451" w:rsidP="00920451">
      <w:pPr>
        <w:pStyle w:val="Standard"/>
        <w:rPr>
          <w:rFonts w:ascii="Georgia" w:hAnsi="Georgia"/>
        </w:rPr>
      </w:pPr>
    </w:p>
    <w:p w14:paraId="19AD6901" w14:textId="77777777" w:rsidR="00920451" w:rsidRDefault="00920451" w:rsidP="00920451">
      <w:pPr>
        <w:pStyle w:val="Standard"/>
      </w:pPr>
    </w:p>
    <w:p w14:paraId="2CA1FEEA" w14:textId="77777777" w:rsidR="00920451" w:rsidRDefault="00920451" w:rsidP="00920451">
      <w:pPr>
        <w:pStyle w:val="Standard"/>
      </w:pPr>
    </w:p>
    <w:p w14:paraId="5DBD2FA6" w14:textId="77777777" w:rsidR="00920451" w:rsidRDefault="00920451" w:rsidP="00920451">
      <w:pPr>
        <w:pStyle w:val="Standard"/>
      </w:pPr>
      <w:r>
        <w:rPr>
          <w:rFonts w:ascii="Georgia" w:hAnsi="Georgia"/>
        </w:rPr>
        <w:t>Yvonne Brown</w:t>
      </w:r>
    </w:p>
    <w:p w14:paraId="3DD9C893" w14:textId="77777777" w:rsidR="00920451" w:rsidRDefault="00920451" w:rsidP="00920451">
      <w:pPr>
        <w:pStyle w:val="Standard"/>
        <w:rPr>
          <w:rFonts w:ascii="Georgia" w:hAnsi="Georgia"/>
        </w:rPr>
      </w:pPr>
      <w:r>
        <w:rPr>
          <w:rFonts w:ascii="Georgia" w:hAnsi="Georgia"/>
        </w:rPr>
        <w:t>Treasurer – Tollerton War Memorial institute</w:t>
      </w:r>
    </w:p>
    <w:p w14:paraId="66F07E00" w14:textId="77777777" w:rsidR="00920451" w:rsidRDefault="00920451" w:rsidP="00920451">
      <w:pPr>
        <w:pStyle w:val="Standard"/>
        <w:rPr>
          <w:rFonts w:ascii="Georgia" w:hAnsi="Georgia"/>
        </w:rPr>
      </w:pPr>
      <w:r>
        <w:rPr>
          <w:rFonts w:ascii="Georgia" w:hAnsi="Georgia"/>
        </w:rPr>
        <w:t>March 2025</w:t>
      </w:r>
    </w:p>
    <w:p w14:paraId="57BC0E25" w14:textId="77777777" w:rsidR="006038D0" w:rsidRDefault="006038D0"/>
    <w:sectPr w:rsidR="006038D0" w:rsidSect="00920451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451"/>
    <w:rsid w:val="00296570"/>
    <w:rsid w:val="00382C92"/>
    <w:rsid w:val="006038D0"/>
    <w:rsid w:val="006D0087"/>
    <w:rsid w:val="008154D0"/>
    <w:rsid w:val="00920451"/>
    <w:rsid w:val="00B761F2"/>
    <w:rsid w:val="00CD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C5FD8"/>
  <w15:chartTrackingRefBased/>
  <w15:docId w15:val="{75B38F4F-9A3B-4F1C-BF73-4421216B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before="100" w:beforeAutospacing="1" w:after="100" w:afterAutospacing="1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04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0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04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04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04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04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04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0451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0451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04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04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04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045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045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04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04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04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04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0451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0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0451"/>
    <w:pPr>
      <w:numPr>
        <w:ilvl w:val="1"/>
      </w:numPr>
      <w:spacing w:after="160"/>
      <w:ind w:left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04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04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04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0451"/>
    <w:pPr>
      <w:contextualSpacing/>
    </w:pPr>
  </w:style>
  <w:style w:type="character" w:styleId="IntenseEmphasis">
    <w:name w:val="Intense Emphasis"/>
    <w:basedOn w:val="DefaultParagraphFont"/>
    <w:uiPriority w:val="21"/>
    <w:qFormat/>
    <w:rsid w:val="0092045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04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045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0451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920451"/>
    <w:pPr>
      <w:widowControl w:val="0"/>
      <w:suppressAutoHyphens/>
      <w:autoSpaceDN w:val="0"/>
      <w:spacing w:before="0" w:beforeAutospacing="0" w:after="0" w:afterAutospacing="0"/>
      <w:ind w:left="0"/>
      <w:textAlignment w:val="baseline"/>
    </w:pPr>
    <w:rPr>
      <w:rFonts w:ascii="Times New Roman" w:eastAsia="Andale Sans UI" w:hAnsi="Times New Roman" w:cs="Tahoma"/>
      <w:kern w:val="3"/>
      <w:sz w:val="24"/>
      <w:szCs w:val="24"/>
      <w:lang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Walker</dc:creator>
  <cp:keywords/>
  <dc:description/>
  <cp:lastModifiedBy>Barbara Walker</cp:lastModifiedBy>
  <cp:revision>1</cp:revision>
  <dcterms:created xsi:type="dcterms:W3CDTF">2025-06-18T07:43:00Z</dcterms:created>
  <dcterms:modified xsi:type="dcterms:W3CDTF">2025-06-18T07:44:00Z</dcterms:modified>
</cp:coreProperties>
</file>